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993" w:rsidRPr="00204993" w:rsidRDefault="00204993" w:rsidP="00204993">
      <w:pPr>
        <w:spacing w:after="240" w:line="240" w:lineRule="auto"/>
        <w:rPr>
          <w:rFonts w:ascii="Times New Roman" w:eastAsia="Times New Roman" w:hAnsi="Times New Roman" w:cs="Times New Roman"/>
          <w:sz w:val="24"/>
          <w:szCs w:val="24"/>
          <w:lang w:eastAsia="fr-FR"/>
        </w:rPr>
      </w:pPr>
    </w:p>
    <w:tbl>
      <w:tblPr>
        <w:tblW w:w="5000" w:type="pct"/>
        <w:jc w:val="center"/>
        <w:tblCellSpacing w:w="0" w:type="dxa"/>
        <w:shd w:val="clear" w:color="auto" w:fill="B3080A"/>
        <w:tblCellMar>
          <w:left w:w="0" w:type="dxa"/>
          <w:right w:w="0" w:type="dxa"/>
        </w:tblCellMar>
        <w:tblLook w:val="04A0"/>
      </w:tblPr>
      <w:tblGrid>
        <w:gridCol w:w="10466"/>
      </w:tblGrid>
      <w:tr w:rsidR="00204993" w:rsidRPr="00204993" w:rsidTr="00204993">
        <w:trPr>
          <w:tblCellSpacing w:w="0" w:type="dxa"/>
          <w:jc w:val="center"/>
        </w:trPr>
        <w:tc>
          <w:tcPr>
            <w:tcW w:w="0" w:type="auto"/>
            <w:shd w:val="clear" w:color="auto" w:fill="B3080A"/>
            <w:vAlign w:val="center"/>
            <w:hideMark/>
          </w:tcPr>
          <w:tbl>
            <w:tblPr>
              <w:tblW w:w="5000" w:type="pct"/>
              <w:jc w:val="center"/>
              <w:tblCellSpacing w:w="0" w:type="dxa"/>
              <w:tblCellMar>
                <w:left w:w="0" w:type="dxa"/>
                <w:right w:w="0" w:type="dxa"/>
              </w:tblCellMar>
              <w:tblLook w:val="04A0"/>
            </w:tblPr>
            <w:tblGrid>
              <w:gridCol w:w="10466"/>
            </w:tblGrid>
            <w:tr w:rsidR="00204993" w:rsidRPr="00204993" w:rsidTr="00204993">
              <w:trPr>
                <w:tblCellSpacing w:w="0" w:type="dxa"/>
                <w:jc w:val="center"/>
              </w:trPr>
              <w:tc>
                <w:tcPr>
                  <w:tcW w:w="0" w:type="auto"/>
                  <w:tcMar>
                    <w:top w:w="90" w:type="dxa"/>
                    <w:left w:w="0" w:type="dxa"/>
                    <w:bottom w:w="90" w:type="dxa"/>
                    <w:right w:w="0" w:type="dxa"/>
                  </w:tcMar>
                  <w:hideMark/>
                </w:tcPr>
                <w:tbl>
                  <w:tblPr>
                    <w:tblW w:w="5000" w:type="pct"/>
                    <w:tblCellSpacing w:w="0" w:type="dxa"/>
                    <w:tblCellMar>
                      <w:left w:w="0" w:type="dxa"/>
                      <w:right w:w="0" w:type="dxa"/>
                    </w:tblCellMar>
                    <w:tblLook w:val="04A0"/>
                  </w:tblPr>
                  <w:tblGrid>
                    <w:gridCol w:w="10466"/>
                  </w:tblGrid>
                  <w:tr w:rsidR="00204993" w:rsidRPr="00204993">
                    <w:trPr>
                      <w:tblCellSpacing w:w="0" w:type="dxa"/>
                    </w:trPr>
                    <w:tc>
                      <w:tcPr>
                        <w:tcW w:w="0" w:type="auto"/>
                        <w:tcMar>
                          <w:top w:w="0" w:type="dxa"/>
                          <w:left w:w="375" w:type="dxa"/>
                          <w:bottom w:w="0" w:type="dxa"/>
                          <w:right w:w="375" w:type="dxa"/>
                        </w:tcMar>
                        <w:vAlign w:val="center"/>
                        <w:hideMark/>
                      </w:tcPr>
                      <w:p w:rsidR="00204993" w:rsidRPr="00204993" w:rsidRDefault="00204993" w:rsidP="00204993">
                        <w:pPr>
                          <w:spacing w:before="150" w:after="150" w:line="330" w:lineRule="atLeast"/>
                          <w:jc w:val="center"/>
                          <w:rPr>
                            <w:rFonts w:ascii="Arial" w:eastAsia="Times New Roman" w:hAnsi="Arial" w:cs="Arial"/>
                            <w:color w:val="000000"/>
                            <w:sz w:val="20"/>
                            <w:szCs w:val="20"/>
                            <w:lang w:eastAsia="fr-FR"/>
                          </w:rPr>
                        </w:pPr>
                        <w:r w:rsidRPr="00204993">
                          <w:rPr>
                            <w:rFonts w:ascii="Arial" w:eastAsia="Times New Roman" w:hAnsi="Arial" w:cs="Arial"/>
                            <w:b/>
                            <w:bCs/>
                            <w:color w:val="FFFFFF"/>
                            <w:sz w:val="27"/>
                            <w:szCs w:val="27"/>
                            <w:lang w:eastAsia="fr-FR"/>
                          </w:rPr>
                          <w:t>COMMUNIQUÉ DE PRESSE</w:t>
                        </w:r>
                      </w:p>
                    </w:tc>
                  </w:tr>
                </w:tbl>
                <w:p w:rsidR="00204993" w:rsidRPr="00204993" w:rsidRDefault="00204993" w:rsidP="00204993">
                  <w:pPr>
                    <w:spacing w:after="0" w:line="240" w:lineRule="auto"/>
                    <w:textAlignment w:val="top"/>
                    <w:rPr>
                      <w:rFonts w:ascii="Times New Roman" w:eastAsia="Times New Roman" w:hAnsi="Times New Roman" w:cs="Times New Roman"/>
                      <w:sz w:val="20"/>
                      <w:szCs w:val="20"/>
                      <w:lang w:eastAsia="fr-FR"/>
                    </w:rPr>
                  </w:pPr>
                </w:p>
              </w:tc>
            </w:tr>
          </w:tbl>
          <w:p w:rsidR="00204993" w:rsidRPr="00204993" w:rsidRDefault="00204993" w:rsidP="00204993">
            <w:pPr>
              <w:spacing w:after="0" w:line="240" w:lineRule="auto"/>
              <w:rPr>
                <w:rFonts w:ascii="Times New Roman" w:eastAsia="Times New Roman" w:hAnsi="Times New Roman" w:cs="Times New Roman"/>
                <w:sz w:val="24"/>
                <w:szCs w:val="24"/>
                <w:lang w:eastAsia="fr-FR"/>
              </w:rPr>
            </w:pPr>
          </w:p>
        </w:tc>
      </w:tr>
    </w:tbl>
    <w:p w:rsidR="00204993" w:rsidRPr="00204993" w:rsidRDefault="00204993" w:rsidP="00204993">
      <w:pPr>
        <w:shd w:val="clear" w:color="auto" w:fill="F4F4F4"/>
        <w:spacing w:after="100" w:line="240" w:lineRule="auto"/>
        <w:rPr>
          <w:rFonts w:ascii="Times New Roman" w:eastAsia="Times New Roman" w:hAnsi="Times New Roman" w:cs="Times New Roman"/>
          <w:vanish/>
          <w:sz w:val="24"/>
          <w:szCs w:val="24"/>
          <w:lang w:eastAsia="fr-FR"/>
        </w:rPr>
      </w:pPr>
    </w:p>
    <w:tbl>
      <w:tblPr>
        <w:tblW w:w="5000" w:type="pct"/>
        <w:jc w:val="center"/>
        <w:tblCellSpacing w:w="0" w:type="dxa"/>
        <w:shd w:val="clear" w:color="auto" w:fill="FFFFFF"/>
        <w:tblCellMar>
          <w:left w:w="0" w:type="dxa"/>
          <w:right w:w="0" w:type="dxa"/>
        </w:tblCellMar>
        <w:tblLook w:val="04A0"/>
      </w:tblPr>
      <w:tblGrid>
        <w:gridCol w:w="10466"/>
      </w:tblGrid>
      <w:tr w:rsidR="00204993" w:rsidRPr="00204993" w:rsidTr="00204993">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tblPr>
            <w:tblGrid>
              <w:gridCol w:w="10466"/>
            </w:tblGrid>
            <w:tr w:rsidR="00204993" w:rsidRPr="00204993" w:rsidTr="00204993">
              <w:trPr>
                <w:tblCellSpacing w:w="0" w:type="dxa"/>
                <w:jc w:val="center"/>
              </w:trPr>
              <w:tc>
                <w:tcPr>
                  <w:tcW w:w="0" w:type="auto"/>
                  <w:tcMar>
                    <w:top w:w="150" w:type="dxa"/>
                    <w:left w:w="0" w:type="dxa"/>
                    <w:bottom w:w="150" w:type="dxa"/>
                    <w:right w:w="0" w:type="dxa"/>
                  </w:tcMar>
                  <w:hideMark/>
                </w:tcPr>
                <w:tbl>
                  <w:tblPr>
                    <w:tblW w:w="5000" w:type="pct"/>
                    <w:tblCellSpacing w:w="0" w:type="dxa"/>
                    <w:tblCellMar>
                      <w:left w:w="0" w:type="dxa"/>
                      <w:right w:w="0" w:type="dxa"/>
                    </w:tblCellMar>
                    <w:tblLook w:val="04A0"/>
                  </w:tblPr>
                  <w:tblGrid>
                    <w:gridCol w:w="10466"/>
                  </w:tblGrid>
                  <w:tr w:rsidR="00204993" w:rsidRPr="00204993">
                    <w:trPr>
                      <w:tblCellSpacing w:w="0" w:type="dxa"/>
                    </w:trPr>
                    <w:tc>
                      <w:tcPr>
                        <w:tcW w:w="0" w:type="auto"/>
                        <w:vAlign w:val="center"/>
                        <w:hideMark/>
                      </w:tcPr>
                      <w:p w:rsidR="00204993" w:rsidRPr="00204993" w:rsidRDefault="00204993" w:rsidP="00204993">
                        <w:pPr>
                          <w:spacing w:before="150" w:after="150" w:line="330" w:lineRule="atLeast"/>
                          <w:jc w:val="center"/>
                          <w:rPr>
                            <w:rFonts w:ascii="Arial" w:eastAsia="Times New Roman" w:hAnsi="Arial" w:cs="Arial"/>
                            <w:color w:val="000000"/>
                            <w:sz w:val="32"/>
                            <w:szCs w:val="32"/>
                            <w:lang w:eastAsia="fr-FR"/>
                          </w:rPr>
                        </w:pPr>
                        <w:r w:rsidRPr="00204993">
                          <w:rPr>
                            <w:rFonts w:ascii="Arial" w:eastAsia="Times New Roman" w:hAnsi="Arial" w:cs="Arial"/>
                            <w:b/>
                            <w:bCs/>
                            <w:color w:val="000000"/>
                            <w:sz w:val="32"/>
                            <w:szCs w:val="32"/>
                            <w:lang w:eastAsia="fr-FR"/>
                          </w:rPr>
                          <w:t>Procès d’une militante du Réseau Éducation Sans Frontières (RESF) pour avoir aidé à scolariser un mineur étranger isolé</w:t>
                        </w:r>
                      </w:p>
                    </w:tc>
                  </w:tr>
                </w:tbl>
                <w:p w:rsidR="00204993" w:rsidRPr="00204993" w:rsidRDefault="00204993" w:rsidP="00204993">
                  <w:pPr>
                    <w:spacing w:after="0" w:line="240" w:lineRule="auto"/>
                    <w:textAlignment w:val="top"/>
                    <w:rPr>
                      <w:rFonts w:ascii="Times New Roman" w:eastAsia="Times New Roman" w:hAnsi="Times New Roman" w:cs="Times New Roman"/>
                      <w:sz w:val="20"/>
                      <w:szCs w:val="20"/>
                      <w:lang w:eastAsia="fr-FR"/>
                    </w:rPr>
                  </w:pPr>
                </w:p>
              </w:tc>
            </w:tr>
          </w:tbl>
          <w:p w:rsidR="00204993" w:rsidRPr="00204993" w:rsidRDefault="00204993" w:rsidP="00204993">
            <w:pPr>
              <w:spacing w:after="0" w:line="240" w:lineRule="auto"/>
              <w:rPr>
                <w:rFonts w:ascii="Times New Roman" w:eastAsia="Times New Roman" w:hAnsi="Times New Roman" w:cs="Times New Roman"/>
                <w:sz w:val="24"/>
                <w:szCs w:val="24"/>
                <w:lang w:eastAsia="fr-FR"/>
              </w:rPr>
            </w:pPr>
          </w:p>
        </w:tc>
      </w:tr>
    </w:tbl>
    <w:p w:rsidR="00204993" w:rsidRPr="00204993" w:rsidRDefault="00204993" w:rsidP="00204993">
      <w:pPr>
        <w:shd w:val="clear" w:color="auto" w:fill="F4F4F4"/>
        <w:spacing w:after="100" w:line="240" w:lineRule="auto"/>
        <w:rPr>
          <w:rFonts w:ascii="Times New Roman" w:eastAsia="Times New Roman" w:hAnsi="Times New Roman" w:cs="Times New Roman"/>
          <w:vanish/>
          <w:sz w:val="24"/>
          <w:szCs w:val="24"/>
          <w:lang w:eastAsia="fr-FR"/>
        </w:rPr>
      </w:pPr>
    </w:p>
    <w:tbl>
      <w:tblPr>
        <w:tblW w:w="5000" w:type="pct"/>
        <w:jc w:val="center"/>
        <w:tblCellSpacing w:w="0" w:type="dxa"/>
        <w:shd w:val="clear" w:color="auto" w:fill="FFFFFF"/>
        <w:tblCellMar>
          <w:left w:w="0" w:type="dxa"/>
          <w:right w:w="0" w:type="dxa"/>
        </w:tblCellMar>
        <w:tblLook w:val="04A0"/>
      </w:tblPr>
      <w:tblGrid>
        <w:gridCol w:w="10466"/>
      </w:tblGrid>
      <w:tr w:rsidR="00204993" w:rsidRPr="00204993" w:rsidTr="00204993">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tblPr>
            <w:tblGrid>
              <w:gridCol w:w="10466"/>
            </w:tblGrid>
            <w:tr w:rsidR="00204993" w:rsidRPr="00204993" w:rsidTr="00204993">
              <w:trPr>
                <w:tblCellSpacing w:w="0" w:type="dxa"/>
                <w:jc w:val="center"/>
              </w:trPr>
              <w:tc>
                <w:tcPr>
                  <w:tcW w:w="0" w:type="auto"/>
                  <w:tcMar>
                    <w:top w:w="150" w:type="dxa"/>
                    <w:left w:w="0" w:type="dxa"/>
                    <w:bottom w:w="150" w:type="dxa"/>
                    <w:right w:w="0" w:type="dxa"/>
                  </w:tcMar>
                  <w:hideMark/>
                </w:tcPr>
                <w:tbl>
                  <w:tblPr>
                    <w:tblW w:w="5000" w:type="pct"/>
                    <w:tblCellSpacing w:w="0" w:type="dxa"/>
                    <w:tblCellMar>
                      <w:left w:w="0" w:type="dxa"/>
                      <w:right w:w="0" w:type="dxa"/>
                    </w:tblCellMar>
                    <w:tblLook w:val="04A0"/>
                  </w:tblPr>
                  <w:tblGrid>
                    <w:gridCol w:w="10466"/>
                  </w:tblGrid>
                  <w:tr w:rsidR="00204993" w:rsidRPr="00204993">
                    <w:trPr>
                      <w:tblCellSpacing w:w="0" w:type="dxa"/>
                    </w:trPr>
                    <w:tc>
                      <w:tcPr>
                        <w:tcW w:w="0" w:type="auto"/>
                        <w:tcMar>
                          <w:top w:w="0" w:type="dxa"/>
                          <w:left w:w="375" w:type="dxa"/>
                          <w:bottom w:w="0" w:type="dxa"/>
                          <w:right w:w="375" w:type="dxa"/>
                        </w:tcMar>
                        <w:vAlign w:val="center"/>
                        <w:hideMark/>
                      </w:tcPr>
                      <w:p w:rsidR="00204993" w:rsidRPr="00204993" w:rsidRDefault="00204993" w:rsidP="00204993">
                        <w:pPr>
                          <w:spacing w:before="150" w:after="150" w:line="375" w:lineRule="atLeast"/>
                          <w:jc w:val="center"/>
                          <w:rPr>
                            <w:rFonts w:ascii="Arial" w:eastAsia="Times New Roman" w:hAnsi="Arial" w:cs="Arial"/>
                            <w:color w:val="000000"/>
                            <w:sz w:val="28"/>
                            <w:szCs w:val="28"/>
                            <w:lang w:eastAsia="fr-FR"/>
                          </w:rPr>
                        </w:pPr>
                        <w:r w:rsidRPr="00204993">
                          <w:rPr>
                            <w:rFonts w:ascii="Arial" w:eastAsia="Times New Roman" w:hAnsi="Arial" w:cs="Arial"/>
                            <w:b/>
                            <w:bCs/>
                            <w:color w:val="D41616"/>
                            <w:sz w:val="28"/>
                            <w:szCs w:val="28"/>
                            <w:lang w:eastAsia="fr-FR"/>
                          </w:rPr>
                          <w:t>Lundi 6 mai 2019 à 14h</w:t>
                        </w:r>
                        <w:r w:rsidRPr="00204993">
                          <w:rPr>
                            <w:rFonts w:ascii="Arial" w:eastAsia="Times New Roman" w:hAnsi="Arial" w:cs="Arial"/>
                            <w:b/>
                            <w:bCs/>
                            <w:color w:val="D41616"/>
                            <w:sz w:val="28"/>
                            <w:szCs w:val="28"/>
                            <w:lang w:eastAsia="fr-FR"/>
                          </w:rPr>
                          <w:br/>
                          <w:t>Tribunal de Grande Instance d’Avignon</w:t>
                        </w:r>
                        <w:r w:rsidRPr="00204993">
                          <w:rPr>
                            <w:rFonts w:ascii="Arial" w:eastAsia="Times New Roman" w:hAnsi="Arial" w:cs="Arial"/>
                            <w:color w:val="D41616"/>
                            <w:sz w:val="28"/>
                            <w:szCs w:val="28"/>
                            <w:lang w:eastAsia="fr-FR"/>
                          </w:rPr>
                          <w:br/>
                        </w:r>
                        <w:r w:rsidRPr="00204993">
                          <w:rPr>
                            <w:rFonts w:ascii="Arial" w:eastAsia="Times New Roman" w:hAnsi="Arial" w:cs="Arial"/>
                            <w:color w:val="D41616"/>
                            <w:sz w:val="28"/>
                            <w:szCs w:val="28"/>
                            <w:lang w:eastAsia="fr-FR"/>
                          </w:rPr>
                          <w:br/>
                        </w:r>
                        <w:r w:rsidRPr="00204993">
                          <w:rPr>
                            <w:rFonts w:ascii="Arial" w:eastAsia="Times New Roman" w:hAnsi="Arial" w:cs="Arial"/>
                            <w:b/>
                            <w:bCs/>
                            <w:color w:val="D41616"/>
                            <w:sz w:val="28"/>
                            <w:szCs w:val="28"/>
                            <w:u w:val="single"/>
                            <w:lang w:eastAsia="fr-FR"/>
                          </w:rPr>
                          <w:t>Un point presse est prévu à la sortie d’audience</w:t>
                        </w:r>
                      </w:p>
                    </w:tc>
                  </w:tr>
                  <w:tr w:rsidR="00204993" w:rsidRPr="00204993">
                    <w:trPr>
                      <w:tblCellSpacing w:w="0" w:type="dxa"/>
                    </w:trPr>
                    <w:tc>
                      <w:tcPr>
                        <w:tcW w:w="0" w:type="auto"/>
                        <w:tcMar>
                          <w:top w:w="0" w:type="dxa"/>
                          <w:left w:w="375" w:type="dxa"/>
                          <w:bottom w:w="0" w:type="dxa"/>
                          <w:right w:w="375" w:type="dxa"/>
                        </w:tcMar>
                        <w:vAlign w:val="center"/>
                        <w:hideMark/>
                      </w:tcPr>
                      <w:p w:rsidR="00204993" w:rsidRPr="00204993" w:rsidRDefault="00204993" w:rsidP="00204993">
                        <w:pPr>
                          <w:spacing w:before="150" w:after="150" w:line="360" w:lineRule="atLeast"/>
                          <w:rPr>
                            <w:rFonts w:ascii="Arial" w:eastAsia="Times New Roman" w:hAnsi="Arial" w:cs="Arial"/>
                            <w:color w:val="000000"/>
                            <w:sz w:val="20"/>
                            <w:szCs w:val="20"/>
                            <w:lang w:eastAsia="fr-FR"/>
                          </w:rPr>
                        </w:pPr>
                        <w:r w:rsidRPr="00204993">
                          <w:rPr>
                            <w:rFonts w:ascii="Arial" w:eastAsia="Times New Roman" w:hAnsi="Arial" w:cs="Arial"/>
                            <w:b/>
                            <w:bCs/>
                            <w:color w:val="000000"/>
                            <w:sz w:val="21"/>
                            <w:szCs w:val="21"/>
                            <w:lang w:eastAsia="fr-FR"/>
                          </w:rPr>
                          <w:t xml:space="preserve">Lundi 6 mai à 14h, aura lieu le procès de </w:t>
                        </w:r>
                        <w:r w:rsidRPr="00204993">
                          <w:rPr>
                            <w:rFonts w:ascii="Arial" w:eastAsia="Times New Roman" w:hAnsi="Arial" w:cs="Arial"/>
                            <w:b/>
                            <w:bCs/>
                            <w:color w:val="000000"/>
                            <w:sz w:val="23"/>
                            <w:szCs w:val="23"/>
                            <w:lang w:eastAsia="fr-FR"/>
                          </w:rPr>
                          <w:t xml:space="preserve">Chantal </w:t>
                        </w:r>
                        <w:proofErr w:type="spellStart"/>
                        <w:r w:rsidRPr="00204993">
                          <w:rPr>
                            <w:rFonts w:ascii="Arial" w:eastAsia="Times New Roman" w:hAnsi="Arial" w:cs="Arial"/>
                            <w:b/>
                            <w:bCs/>
                            <w:color w:val="000000"/>
                            <w:sz w:val="23"/>
                            <w:szCs w:val="23"/>
                            <w:lang w:eastAsia="fr-FR"/>
                          </w:rPr>
                          <w:t>Raffanel</w:t>
                        </w:r>
                        <w:proofErr w:type="spellEnd"/>
                        <w:r w:rsidRPr="00204993">
                          <w:rPr>
                            <w:rFonts w:ascii="Arial" w:eastAsia="Times New Roman" w:hAnsi="Arial" w:cs="Arial"/>
                            <w:b/>
                            <w:bCs/>
                            <w:color w:val="000000"/>
                            <w:sz w:val="23"/>
                            <w:szCs w:val="23"/>
                            <w:lang w:eastAsia="fr-FR"/>
                          </w:rPr>
                          <w:t>,</w:t>
                        </w:r>
                        <w:r w:rsidRPr="00204993">
                          <w:rPr>
                            <w:rFonts w:ascii="Arial" w:eastAsia="Times New Roman" w:hAnsi="Arial" w:cs="Arial"/>
                            <w:b/>
                            <w:bCs/>
                            <w:color w:val="000000"/>
                            <w:sz w:val="21"/>
                            <w:szCs w:val="21"/>
                            <w:lang w:eastAsia="fr-FR"/>
                          </w:rPr>
                          <w:t xml:space="preserve"> militante du Réseau Éducation Sans Frontière (RESF) poursuivie pour avoir aidé un mineur étranger isolé à s’inscrire à l’école.</w:t>
                        </w:r>
                      </w:p>
                    </w:tc>
                  </w:tr>
                  <w:tr w:rsidR="00204993" w:rsidRPr="00204993">
                    <w:trPr>
                      <w:tblCellSpacing w:w="0" w:type="dxa"/>
                    </w:trPr>
                    <w:tc>
                      <w:tcPr>
                        <w:tcW w:w="0" w:type="auto"/>
                        <w:tcMar>
                          <w:top w:w="0" w:type="dxa"/>
                          <w:left w:w="375" w:type="dxa"/>
                          <w:bottom w:w="0" w:type="dxa"/>
                          <w:right w:w="375" w:type="dxa"/>
                        </w:tcMar>
                        <w:vAlign w:val="center"/>
                        <w:hideMark/>
                      </w:tcPr>
                      <w:p w:rsidR="00204993" w:rsidRPr="00204993" w:rsidRDefault="00204993" w:rsidP="00204993">
                        <w:pPr>
                          <w:spacing w:before="150" w:after="150" w:line="300" w:lineRule="atLeast"/>
                          <w:jc w:val="right"/>
                          <w:rPr>
                            <w:rFonts w:ascii="Arial" w:eastAsia="Times New Roman" w:hAnsi="Arial" w:cs="Arial"/>
                            <w:color w:val="000000"/>
                            <w:sz w:val="20"/>
                            <w:szCs w:val="20"/>
                            <w:lang w:eastAsia="fr-FR"/>
                          </w:rPr>
                        </w:pPr>
                        <w:r w:rsidRPr="00204993">
                          <w:rPr>
                            <w:rFonts w:ascii="Arial" w:eastAsia="Times New Roman" w:hAnsi="Arial" w:cs="Arial"/>
                            <w:color w:val="000000"/>
                            <w:sz w:val="20"/>
                            <w:szCs w:val="20"/>
                            <w:lang w:eastAsia="fr-FR"/>
                          </w:rPr>
                          <w:t>Paris, 26 avril 2019</w:t>
                        </w:r>
                      </w:p>
                      <w:p w:rsidR="00204993" w:rsidRPr="00204993" w:rsidRDefault="00204993" w:rsidP="00204993">
                        <w:pPr>
                          <w:spacing w:before="150" w:after="150" w:line="300" w:lineRule="atLeast"/>
                          <w:rPr>
                            <w:rFonts w:ascii="Arial" w:eastAsia="Times New Roman" w:hAnsi="Arial" w:cs="Arial"/>
                            <w:color w:val="000000"/>
                            <w:sz w:val="20"/>
                            <w:szCs w:val="20"/>
                            <w:lang w:eastAsia="fr-FR"/>
                          </w:rPr>
                        </w:pPr>
                        <w:r w:rsidRPr="00204993">
                          <w:rPr>
                            <w:rFonts w:ascii="Arial" w:eastAsia="Times New Roman" w:hAnsi="Arial" w:cs="Arial"/>
                            <w:color w:val="000000"/>
                            <w:sz w:val="20"/>
                            <w:szCs w:val="20"/>
                            <w:lang w:eastAsia="fr-FR"/>
                          </w:rPr>
                          <w:t xml:space="preserve">Le lundi 6 mai à 14h, Chantal </w:t>
                        </w:r>
                        <w:proofErr w:type="spellStart"/>
                        <w:r w:rsidRPr="00204993">
                          <w:rPr>
                            <w:rFonts w:ascii="Arial" w:eastAsia="Times New Roman" w:hAnsi="Arial" w:cs="Arial"/>
                            <w:color w:val="000000"/>
                            <w:sz w:val="20"/>
                            <w:szCs w:val="20"/>
                            <w:lang w:eastAsia="fr-FR"/>
                          </w:rPr>
                          <w:t>Raffanel</w:t>
                        </w:r>
                        <w:proofErr w:type="spellEnd"/>
                        <w:r w:rsidRPr="00204993">
                          <w:rPr>
                            <w:rFonts w:ascii="Arial" w:eastAsia="Times New Roman" w:hAnsi="Arial" w:cs="Arial"/>
                            <w:color w:val="000000"/>
                            <w:sz w:val="20"/>
                            <w:szCs w:val="20"/>
                            <w:lang w:eastAsia="fr-FR"/>
                          </w:rPr>
                          <w:t xml:space="preserve"> est militante de RESF Vaucluse, elle est convoquée au Tribunal de Grande Instance d'Avignon pour une audience correctionnelle suite à une plainte du Conseil Départemental du Vaucluse pour usurpation de fonction. Elle sera jugée pour avoir pris l'initiative en 2017 </w:t>
                        </w:r>
                        <w:proofErr w:type="gramStart"/>
                        <w:r w:rsidRPr="00204993">
                          <w:rPr>
                            <w:rFonts w:ascii="Arial" w:eastAsia="Times New Roman" w:hAnsi="Arial" w:cs="Arial"/>
                            <w:color w:val="000000"/>
                            <w:sz w:val="20"/>
                            <w:szCs w:val="20"/>
                            <w:lang w:eastAsia="fr-FR"/>
                          </w:rPr>
                          <w:t>d' inscrire</w:t>
                        </w:r>
                        <w:proofErr w:type="gramEnd"/>
                        <w:r w:rsidRPr="00204993">
                          <w:rPr>
                            <w:rFonts w:ascii="Arial" w:eastAsia="Times New Roman" w:hAnsi="Arial" w:cs="Arial"/>
                            <w:color w:val="000000"/>
                            <w:sz w:val="20"/>
                            <w:szCs w:val="20"/>
                            <w:lang w:eastAsia="fr-FR"/>
                          </w:rPr>
                          <w:t xml:space="preserve"> au lycée professionnel de Vedène un mineur étranger isolé, alors que ce jeune était confié à l'Aide Sociale à l'Enfance (ASE).</w:t>
                        </w:r>
                      </w:p>
                      <w:p w:rsidR="00204993" w:rsidRPr="00204993" w:rsidRDefault="00204993" w:rsidP="00204993">
                        <w:pPr>
                          <w:spacing w:before="150" w:after="150" w:line="300" w:lineRule="atLeast"/>
                          <w:rPr>
                            <w:rFonts w:ascii="Arial" w:eastAsia="Times New Roman" w:hAnsi="Arial" w:cs="Arial"/>
                            <w:color w:val="000000"/>
                            <w:sz w:val="20"/>
                            <w:szCs w:val="20"/>
                            <w:lang w:eastAsia="fr-FR"/>
                          </w:rPr>
                        </w:pPr>
                        <w:r w:rsidRPr="00204993">
                          <w:rPr>
                            <w:rFonts w:ascii="Arial" w:eastAsia="Times New Roman" w:hAnsi="Arial" w:cs="Arial"/>
                            <w:color w:val="000000"/>
                            <w:sz w:val="20"/>
                            <w:szCs w:val="20"/>
                            <w:lang w:eastAsia="fr-FR"/>
                          </w:rPr>
                          <w:t xml:space="preserve">L'ASE allègue que la militante s'est faite passer pour la représentante légale de ce garçon et qu'elle a agi à l'insu du Conseil départemental et à son préjudice et à celui du lycée. Le réseau conteste le bien fondé de ces poursuites. Le jeune mineur étranger a poursuivi sa scolarité dans ce lycée avec succès. Ses frais de scolarité ont été pris en charge par des </w:t>
                        </w:r>
                        <w:proofErr w:type="spellStart"/>
                        <w:r w:rsidRPr="00204993">
                          <w:rPr>
                            <w:rFonts w:ascii="Arial" w:eastAsia="Times New Roman" w:hAnsi="Arial" w:cs="Arial"/>
                            <w:color w:val="000000"/>
                            <w:sz w:val="20"/>
                            <w:szCs w:val="20"/>
                            <w:lang w:eastAsia="fr-FR"/>
                          </w:rPr>
                          <w:t>militant.e.s</w:t>
                        </w:r>
                        <w:proofErr w:type="spellEnd"/>
                        <w:r w:rsidRPr="00204993">
                          <w:rPr>
                            <w:rFonts w:ascii="Arial" w:eastAsia="Times New Roman" w:hAnsi="Arial" w:cs="Arial"/>
                            <w:color w:val="000000"/>
                            <w:sz w:val="20"/>
                            <w:szCs w:val="20"/>
                            <w:lang w:eastAsia="fr-FR"/>
                          </w:rPr>
                          <w:t xml:space="preserve"> de RESF. Sa minorité, remise en cause par le Département, a finalement été reconnue par le juge des enfants saisi sur son cas. Il est maintenant en apprentissage d’un métier qui lui plaît et il a obtenu un titre de séjour.</w:t>
                        </w:r>
                      </w:p>
                      <w:p w:rsidR="00204993" w:rsidRPr="00204993" w:rsidRDefault="00204993" w:rsidP="00204993">
                        <w:pPr>
                          <w:spacing w:before="150" w:after="150" w:line="300" w:lineRule="atLeast"/>
                          <w:rPr>
                            <w:rFonts w:ascii="Arial" w:eastAsia="Times New Roman" w:hAnsi="Arial" w:cs="Arial"/>
                            <w:color w:val="000000"/>
                            <w:sz w:val="20"/>
                            <w:szCs w:val="20"/>
                            <w:lang w:eastAsia="fr-FR"/>
                          </w:rPr>
                        </w:pPr>
                        <w:r w:rsidRPr="00204993">
                          <w:rPr>
                            <w:rFonts w:ascii="Arial" w:eastAsia="Times New Roman" w:hAnsi="Arial" w:cs="Arial"/>
                            <w:color w:val="000000"/>
                            <w:sz w:val="20"/>
                            <w:szCs w:val="20"/>
                            <w:lang w:eastAsia="fr-FR"/>
                          </w:rPr>
                          <w:t>RESF dénonce sans cesse depuis 2017 le fait que certains mineurs non accompagnés pris en charge par l'ASE et dont la minorité est étudiée ne sont pas scolarisés, et ceci parfois pendant de longs mois. Ces derniers sont hébergés dans des hôtels, privés de liens sociaux, et bénéficiant d’un accompagnement réduit au strict minimum. Cette situation leur coûte un temps précieux pour leur intégration et avenir.</w:t>
                        </w:r>
                      </w:p>
                      <w:p w:rsidR="00204993" w:rsidRPr="00204993" w:rsidRDefault="00204993" w:rsidP="00204993">
                        <w:pPr>
                          <w:spacing w:before="150" w:after="150" w:line="300" w:lineRule="atLeast"/>
                          <w:rPr>
                            <w:rFonts w:ascii="Arial" w:eastAsia="Times New Roman" w:hAnsi="Arial" w:cs="Arial"/>
                            <w:color w:val="000000"/>
                            <w:sz w:val="20"/>
                            <w:szCs w:val="20"/>
                            <w:lang w:eastAsia="fr-FR"/>
                          </w:rPr>
                        </w:pPr>
                        <w:r w:rsidRPr="00204993">
                          <w:rPr>
                            <w:rFonts w:ascii="Arial" w:eastAsia="Times New Roman" w:hAnsi="Arial" w:cs="Arial"/>
                            <w:color w:val="000000"/>
                            <w:sz w:val="20"/>
                            <w:szCs w:val="20"/>
                            <w:lang w:eastAsia="fr-FR"/>
                          </w:rPr>
                          <w:t>RESF tient à saluer l'adaptation, l'ouverture et l'attachement au service public de l’Éducation Nationale qui intègre ces jeunes dans des classes, dans les meilleures conditions possibles.</w:t>
                        </w:r>
                      </w:p>
                      <w:p w:rsidR="00204993" w:rsidRPr="00204993" w:rsidRDefault="00204993" w:rsidP="00204993">
                        <w:pPr>
                          <w:spacing w:before="150" w:after="150" w:line="300" w:lineRule="atLeast"/>
                          <w:rPr>
                            <w:rFonts w:ascii="Arial" w:eastAsia="Times New Roman" w:hAnsi="Arial" w:cs="Arial"/>
                            <w:color w:val="000000"/>
                            <w:sz w:val="20"/>
                            <w:szCs w:val="20"/>
                            <w:lang w:eastAsia="fr-FR"/>
                          </w:rPr>
                        </w:pPr>
                        <w:r w:rsidRPr="00204993">
                          <w:rPr>
                            <w:rFonts w:ascii="Arial" w:eastAsia="Times New Roman" w:hAnsi="Arial" w:cs="Arial"/>
                            <w:color w:val="000000"/>
                            <w:sz w:val="20"/>
                            <w:szCs w:val="20"/>
                            <w:lang w:eastAsia="fr-FR"/>
                          </w:rPr>
                          <w:t>RESF continuera à accompagner ces mineurs car il s'agit d'un devoir citoyen. L'accès à l'éducation est un droit reconnu à tous les enfants par la Convention Internationale relative aux Droits de l'Enfant et par le Code de l'éducation français</w:t>
                        </w:r>
                        <w:r w:rsidRPr="00204993">
                          <w:rPr>
                            <w:rFonts w:ascii="Arial" w:eastAsia="Times New Roman" w:hAnsi="Arial" w:cs="Arial"/>
                            <w:color w:val="000000"/>
                            <w:sz w:val="21"/>
                            <w:szCs w:val="21"/>
                            <w:lang w:eastAsia="fr-FR"/>
                          </w:rPr>
                          <w:t>.</w:t>
                        </w:r>
                      </w:p>
                    </w:tc>
                  </w:tr>
                  <w:tr w:rsidR="00204993" w:rsidRPr="00204993">
                    <w:trPr>
                      <w:tblCellSpacing w:w="0" w:type="dxa"/>
                    </w:trPr>
                    <w:tc>
                      <w:tcPr>
                        <w:tcW w:w="0" w:type="auto"/>
                        <w:tcMar>
                          <w:top w:w="0" w:type="dxa"/>
                          <w:left w:w="375" w:type="dxa"/>
                          <w:bottom w:w="0" w:type="dxa"/>
                          <w:right w:w="375" w:type="dxa"/>
                        </w:tcMar>
                        <w:vAlign w:val="center"/>
                        <w:hideMark/>
                      </w:tcPr>
                      <w:p w:rsidR="00204993" w:rsidRPr="00204993" w:rsidRDefault="00204993" w:rsidP="00204993">
                        <w:pPr>
                          <w:spacing w:before="150" w:after="150" w:line="420" w:lineRule="atLeast"/>
                          <w:rPr>
                            <w:rFonts w:ascii="Arial" w:eastAsia="Times New Roman" w:hAnsi="Arial" w:cs="Arial"/>
                            <w:color w:val="000000"/>
                            <w:sz w:val="32"/>
                            <w:szCs w:val="32"/>
                            <w:lang w:eastAsia="fr-FR"/>
                          </w:rPr>
                        </w:pPr>
                        <w:r w:rsidRPr="00204993">
                          <w:rPr>
                            <w:rFonts w:ascii="Arial" w:eastAsia="Times New Roman" w:hAnsi="Arial" w:cs="Arial"/>
                            <w:b/>
                            <w:bCs/>
                            <w:color w:val="D41616"/>
                            <w:sz w:val="32"/>
                            <w:szCs w:val="32"/>
                            <w:lang w:eastAsia="fr-FR"/>
                          </w:rPr>
                          <w:t xml:space="preserve">Contacts médias : </w:t>
                        </w:r>
                      </w:p>
                      <w:p w:rsidR="00204993" w:rsidRPr="00204993" w:rsidRDefault="00204993" w:rsidP="00204993">
                        <w:pPr>
                          <w:spacing w:before="150" w:after="150" w:line="240" w:lineRule="auto"/>
                          <w:rPr>
                            <w:rFonts w:ascii="Arial" w:eastAsia="Times New Roman" w:hAnsi="Arial" w:cs="Arial"/>
                            <w:color w:val="000000"/>
                            <w:sz w:val="20"/>
                            <w:szCs w:val="20"/>
                            <w:lang w:eastAsia="fr-FR"/>
                          </w:rPr>
                        </w:pPr>
                        <w:r w:rsidRPr="00204993">
                          <w:rPr>
                            <w:rFonts w:ascii="Arial" w:eastAsia="Times New Roman" w:hAnsi="Arial" w:cs="Arial"/>
                            <w:i/>
                            <w:iCs/>
                            <w:color w:val="000000"/>
                            <w:sz w:val="23"/>
                            <w:szCs w:val="23"/>
                            <w:u w:val="single"/>
                            <w:lang w:eastAsia="fr-FR"/>
                          </w:rPr>
                          <w:t>Pour toute demande d’entretien et d’informations avant le procès :</w:t>
                        </w:r>
                      </w:p>
                      <w:p w:rsidR="00204993" w:rsidRPr="00204993" w:rsidRDefault="00204993" w:rsidP="00204993">
                        <w:pPr>
                          <w:numPr>
                            <w:ilvl w:val="0"/>
                            <w:numId w:val="1"/>
                          </w:numPr>
                          <w:spacing w:before="150" w:after="150" w:line="240" w:lineRule="auto"/>
                          <w:rPr>
                            <w:rFonts w:ascii="Arial" w:eastAsia="Times New Roman" w:hAnsi="Arial" w:cs="Arial"/>
                            <w:color w:val="000000"/>
                            <w:sz w:val="20"/>
                            <w:szCs w:val="20"/>
                            <w:lang w:eastAsia="fr-FR"/>
                          </w:rPr>
                        </w:pPr>
                        <w:r w:rsidRPr="00204993">
                          <w:rPr>
                            <w:rFonts w:ascii="Arial" w:eastAsia="Times New Roman" w:hAnsi="Arial" w:cs="Arial"/>
                            <w:b/>
                            <w:bCs/>
                            <w:color w:val="000000"/>
                            <w:sz w:val="23"/>
                            <w:szCs w:val="23"/>
                            <w:lang w:eastAsia="fr-FR"/>
                          </w:rPr>
                          <w:t xml:space="preserve">Chantal </w:t>
                        </w:r>
                        <w:proofErr w:type="spellStart"/>
                        <w:r w:rsidRPr="00204993">
                          <w:rPr>
                            <w:rFonts w:ascii="Arial" w:eastAsia="Times New Roman" w:hAnsi="Arial" w:cs="Arial"/>
                            <w:b/>
                            <w:bCs/>
                            <w:color w:val="000000"/>
                            <w:sz w:val="23"/>
                            <w:szCs w:val="23"/>
                            <w:lang w:eastAsia="fr-FR"/>
                          </w:rPr>
                          <w:t>Raffanel</w:t>
                        </w:r>
                        <w:proofErr w:type="spellEnd"/>
                        <w:r w:rsidRPr="00204993">
                          <w:rPr>
                            <w:rFonts w:ascii="Arial" w:eastAsia="Times New Roman" w:hAnsi="Arial" w:cs="Arial"/>
                            <w:b/>
                            <w:bCs/>
                            <w:color w:val="000000"/>
                            <w:sz w:val="23"/>
                            <w:szCs w:val="23"/>
                            <w:lang w:eastAsia="fr-FR"/>
                          </w:rPr>
                          <w:t xml:space="preserve"> : 06 42 69 00 26</w:t>
                        </w:r>
                      </w:p>
                      <w:p w:rsidR="00204993" w:rsidRPr="00204993" w:rsidRDefault="00204993" w:rsidP="00204993">
                        <w:pPr>
                          <w:numPr>
                            <w:ilvl w:val="0"/>
                            <w:numId w:val="1"/>
                          </w:numPr>
                          <w:spacing w:before="150" w:after="150" w:line="240" w:lineRule="auto"/>
                          <w:rPr>
                            <w:rFonts w:ascii="Arial" w:eastAsia="Times New Roman" w:hAnsi="Arial" w:cs="Arial"/>
                            <w:color w:val="000000"/>
                            <w:sz w:val="20"/>
                            <w:szCs w:val="20"/>
                            <w:lang w:eastAsia="fr-FR"/>
                          </w:rPr>
                        </w:pPr>
                        <w:r w:rsidRPr="00204993">
                          <w:rPr>
                            <w:rFonts w:ascii="Arial" w:eastAsia="Times New Roman" w:hAnsi="Arial" w:cs="Arial"/>
                            <w:b/>
                            <w:bCs/>
                            <w:color w:val="000000"/>
                            <w:sz w:val="23"/>
                            <w:szCs w:val="23"/>
                            <w:lang w:eastAsia="fr-FR"/>
                          </w:rPr>
                          <w:t xml:space="preserve">Françoise </w:t>
                        </w:r>
                        <w:proofErr w:type="spellStart"/>
                        <w:r w:rsidRPr="00204993">
                          <w:rPr>
                            <w:rFonts w:ascii="Arial" w:eastAsia="Times New Roman" w:hAnsi="Arial" w:cs="Arial"/>
                            <w:b/>
                            <w:bCs/>
                            <w:color w:val="000000"/>
                            <w:sz w:val="23"/>
                            <w:szCs w:val="23"/>
                            <w:lang w:eastAsia="fr-FR"/>
                          </w:rPr>
                          <w:t>Darwiche</w:t>
                        </w:r>
                        <w:proofErr w:type="spellEnd"/>
                        <w:r w:rsidRPr="00204993">
                          <w:rPr>
                            <w:rFonts w:ascii="Arial" w:eastAsia="Times New Roman" w:hAnsi="Arial" w:cs="Arial"/>
                            <w:b/>
                            <w:bCs/>
                            <w:color w:val="000000"/>
                            <w:sz w:val="23"/>
                            <w:szCs w:val="23"/>
                            <w:lang w:eastAsia="fr-FR"/>
                          </w:rPr>
                          <w:t xml:space="preserve"> : 04 86 34 93 46</w:t>
                        </w:r>
                      </w:p>
                      <w:p w:rsidR="00204993" w:rsidRPr="00204993" w:rsidRDefault="00204993" w:rsidP="00204993">
                        <w:pPr>
                          <w:numPr>
                            <w:ilvl w:val="0"/>
                            <w:numId w:val="1"/>
                          </w:numPr>
                          <w:spacing w:before="150" w:after="150" w:line="240" w:lineRule="auto"/>
                          <w:rPr>
                            <w:rFonts w:ascii="Arial" w:eastAsia="Times New Roman" w:hAnsi="Arial" w:cs="Arial"/>
                            <w:color w:val="000000"/>
                            <w:sz w:val="20"/>
                            <w:szCs w:val="20"/>
                            <w:lang w:eastAsia="fr-FR"/>
                          </w:rPr>
                        </w:pPr>
                        <w:proofErr w:type="spellStart"/>
                        <w:r w:rsidRPr="00204993">
                          <w:rPr>
                            <w:rFonts w:ascii="Arial" w:eastAsia="Times New Roman" w:hAnsi="Arial" w:cs="Arial"/>
                            <w:b/>
                            <w:bCs/>
                            <w:color w:val="000000"/>
                            <w:sz w:val="23"/>
                            <w:szCs w:val="23"/>
                            <w:lang w:eastAsia="fr-FR"/>
                          </w:rPr>
                          <w:lastRenderedPageBreak/>
                          <w:t>Magor</w:t>
                        </w:r>
                        <w:proofErr w:type="spellEnd"/>
                        <w:r w:rsidRPr="00204993">
                          <w:rPr>
                            <w:rFonts w:ascii="Arial" w:eastAsia="Times New Roman" w:hAnsi="Arial" w:cs="Arial"/>
                            <w:b/>
                            <w:bCs/>
                            <w:color w:val="000000"/>
                            <w:sz w:val="23"/>
                            <w:szCs w:val="23"/>
                            <w:lang w:eastAsia="fr-FR"/>
                          </w:rPr>
                          <w:t xml:space="preserve"> </w:t>
                        </w:r>
                        <w:proofErr w:type="spellStart"/>
                        <w:r w:rsidRPr="00204993">
                          <w:rPr>
                            <w:rFonts w:ascii="Arial" w:eastAsia="Times New Roman" w:hAnsi="Arial" w:cs="Arial"/>
                            <w:b/>
                            <w:bCs/>
                            <w:color w:val="000000"/>
                            <w:sz w:val="23"/>
                            <w:szCs w:val="23"/>
                            <w:lang w:eastAsia="fr-FR"/>
                          </w:rPr>
                          <w:t>Tall</w:t>
                        </w:r>
                        <w:proofErr w:type="spellEnd"/>
                        <w:r w:rsidRPr="00204993">
                          <w:rPr>
                            <w:rFonts w:ascii="Arial" w:eastAsia="Times New Roman" w:hAnsi="Arial" w:cs="Arial"/>
                            <w:b/>
                            <w:bCs/>
                            <w:color w:val="000000"/>
                            <w:sz w:val="23"/>
                            <w:szCs w:val="23"/>
                            <w:lang w:eastAsia="fr-FR"/>
                          </w:rPr>
                          <w:t xml:space="preserve"> : 06 33 10 44 66</w:t>
                        </w:r>
                      </w:p>
                    </w:tc>
                  </w:tr>
                </w:tbl>
                <w:p w:rsidR="00204993" w:rsidRPr="00204993" w:rsidRDefault="00204993" w:rsidP="00204993">
                  <w:pPr>
                    <w:spacing w:after="0" w:line="240" w:lineRule="auto"/>
                    <w:textAlignment w:val="top"/>
                    <w:rPr>
                      <w:rFonts w:ascii="Times New Roman" w:eastAsia="Times New Roman" w:hAnsi="Times New Roman" w:cs="Times New Roman"/>
                      <w:sz w:val="20"/>
                      <w:szCs w:val="20"/>
                      <w:lang w:eastAsia="fr-FR"/>
                    </w:rPr>
                  </w:pPr>
                </w:p>
              </w:tc>
            </w:tr>
          </w:tbl>
          <w:p w:rsidR="00204993" w:rsidRPr="00204993" w:rsidRDefault="00204993" w:rsidP="00204993">
            <w:pPr>
              <w:spacing w:after="0" w:line="240" w:lineRule="auto"/>
              <w:rPr>
                <w:rFonts w:ascii="Times New Roman" w:eastAsia="Times New Roman" w:hAnsi="Times New Roman" w:cs="Times New Roman"/>
                <w:sz w:val="24"/>
                <w:szCs w:val="24"/>
                <w:lang w:eastAsia="fr-FR"/>
              </w:rPr>
            </w:pPr>
          </w:p>
        </w:tc>
      </w:tr>
    </w:tbl>
    <w:p w:rsidR="00204993" w:rsidRPr="00204993" w:rsidRDefault="00204993" w:rsidP="00204993">
      <w:pPr>
        <w:shd w:val="clear" w:color="auto" w:fill="F4F4F4"/>
        <w:spacing w:after="100" w:line="240" w:lineRule="auto"/>
        <w:rPr>
          <w:rFonts w:ascii="Times New Roman" w:eastAsia="Times New Roman" w:hAnsi="Times New Roman" w:cs="Times New Roman"/>
          <w:vanish/>
          <w:sz w:val="24"/>
          <w:szCs w:val="24"/>
          <w:lang w:eastAsia="fr-FR"/>
        </w:rPr>
      </w:pPr>
    </w:p>
    <w:p w:rsidR="00D258B0" w:rsidRDefault="00D258B0"/>
    <w:sectPr w:rsidR="00D258B0" w:rsidSect="0020499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54EAE"/>
    <w:multiLevelType w:val="multilevel"/>
    <w:tmpl w:val="8B8A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204993"/>
    <w:rsid w:val="00204993"/>
    <w:rsid w:val="002949D3"/>
    <w:rsid w:val="00D258B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8B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0499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04993"/>
    <w:rPr>
      <w:color w:val="0000FF"/>
      <w:u w:val="single"/>
    </w:rPr>
  </w:style>
  <w:style w:type="paragraph" w:styleId="PrformatHTML">
    <w:name w:val="HTML Preformatted"/>
    <w:basedOn w:val="Normal"/>
    <w:link w:val="PrformatHTMLCar"/>
    <w:uiPriority w:val="99"/>
    <w:semiHidden/>
    <w:unhideWhenUsed/>
    <w:rsid w:val="0020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204993"/>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2049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49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2950291">
      <w:bodyDiv w:val="1"/>
      <w:marLeft w:val="0"/>
      <w:marRight w:val="0"/>
      <w:marTop w:val="0"/>
      <w:marBottom w:val="0"/>
      <w:divBdr>
        <w:top w:val="none" w:sz="0" w:space="0" w:color="auto"/>
        <w:left w:val="none" w:sz="0" w:space="0" w:color="auto"/>
        <w:bottom w:val="none" w:sz="0" w:space="0" w:color="auto"/>
        <w:right w:val="none" w:sz="0" w:space="0" w:color="auto"/>
      </w:divBdr>
      <w:divsChild>
        <w:div w:id="1146505240">
          <w:marLeft w:val="0"/>
          <w:marRight w:val="0"/>
          <w:marTop w:val="0"/>
          <w:marBottom w:val="0"/>
          <w:divBdr>
            <w:top w:val="none" w:sz="0" w:space="0" w:color="auto"/>
            <w:left w:val="none" w:sz="0" w:space="0" w:color="auto"/>
            <w:bottom w:val="none" w:sz="0" w:space="0" w:color="auto"/>
            <w:right w:val="none" w:sz="0" w:space="0" w:color="auto"/>
          </w:divBdr>
          <w:divsChild>
            <w:div w:id="306208336">
              <w:marLeft w:val="0"/>
              <w:marRight w:val="0"/>
              <w:marTop w:val="0"/>
              <w:marBottom w:val="0"/>
              <w:divBdr>
                <w:top w:val="none" w:sz="0" w:space="0" w:color="auto"/>
                <w:left w:val="none" w:sz="0" w:space="0" w:color="auto"/>
                <w:bottom w:val="none" w:sz="0" w:space="0" w:color="auto"/>
                <w:right w:val="none" w:sz="0" w:space="0" w:color="auto"/>
              </w:divBdr>
              <w:divsChild>
                <w:div w:id="1709067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851163">
                      <w:marLeft w:val="0"/>
                      <w:marRight w:val="0"/>
                      <w:marTop w:val="0"/>
                      <w:marBottom w:val="0"/>
                      <w:divBdr>
                        <w:top w:val="none" w:sz="0" w:space="0" w:color="auto"/>
                        <w:left w:val="none" w:sz="0" w:space="0" w:color="auto"/>
                        <w:bottom w:val="none" w:sz="0" w:space="0" w:color="auto"/>
                        <w:right w:val="none" w:sz="0" w:space="0" w:color="auto"/>
                      </w:divBdr>
                      <w:divsChild>
                        <w:div w:id="2119910494">
                          <w:marLeft w:val="0"/>
                          <w:marRight w:val="0"/>
                          <w:marTop w:val="0"/>
                          <w:marBottom w:val="0"/>
                          <w:divBdr>
                            <w:top w:val="none" w:sz="0" w:space="0" w:color="auto"/>
                            <w:left w:val="none" w:sz="0" w:space="0" w:color="auto"/>
                            <w:bottom w:val="none" w:sz="0" w:space="0" w:color="auto"/>
                            <w:right w:val="none" w:sz="0" w:space="0" w:color="auto"/>
                          </w:divBdr>
                          <w:divsChild>
                            <w:div w:id="1612127696">
                              <w:marLeft w:val="0"/>
                              <w:marRight w:val="0"/>
                              <w:marTop w:val="0"/>
                              <w:marBottom w:val="0"/>
                              <w:divBdr>
                                <w:top w:val="none" w:sz="0" w:space="0" w:color="auto"/>
                                <w:left w:val="none" w:sz="0" w:space="0" w:color="auto"/>
                                <w:bottom w:val="none" w:sz="0" w:space="0" w:color="auto"/>
                                <w:right w:val="none" w:sz="0" w:space="0" w:color="auto"/>
                              </w:divBdr>
                            </w:div>
                            <w:div w:id="867914122">
                              <w:marLeft w:val="0"/>
                              <w:marRight w:val="0"/>
                              <w:marTop w:val="0"/>
                              <w:marBottom w:val="0"/>
                              <w:divBdr>
                                <w:top w:val="none" w:sz="0" w:space="0" w:color="auto"/>
                                <w:left w:val="none" w:sz="0" w:space="0" w:color="auto"/>
                                <w:bottom w:val="none" w:sz="0" w:space="0" w:color="auto"/>
                                <w:right w:val="none" w:sz="0" w:space="0" w:color="auto"/>
                              </w:divBdr>
                            </w:div>
                            <w:div w:id="1524900147">
                              <w:marLeft w:val="0"/>
                              <w:marRight w:val="0"/>
                              <w:marTop w:val="0"/>
                              <w:marBottom w:val="0"/>
                              <w:divBdr>
                                <w:top w:val="none" w:sz="0" w:space="0" w:color="auto"/>
                                <w:left w:val="none" w:sz="0" w:space="0" w:color="auto"/>
                                <w:bottom w:val="none" w:sz="0" w:space="0" w:color="auto"/>
                                <w:right w:val="none" w:sz="0" w:space="0" w:color="auto"/>
                              </w:divBdr>
                            </w:div>
                            <w:div w:id="66370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149255">
              <w:marLeft w:val="0"/>
              <w:marRight w:val="0"/>
              <w:marTop w:val="0"/>
              <w:marBottom w:val="0"/>
              <w:divBdr>
                <w:top w:val="none" w:sz="0" w:space="0" w:color="auto"/>
                <w:left w:val="none" w:sz="0" w:space="0" w:color="auto"/>
                <w:bottom w:val="none" w:sz="0" w:space="0" w:color="auto"/>
                <w:right w:val="none" w:sz="0" w:space="0" w:color="auto"/>
              </w:divBdr>
            </w:div>
          </w:divsChild>
        </w:div>
        <w:div w:id="1749841753">
          <w:marLeft w:val="0"/>
          <w:marRight w:val="0"/>
          <w:marTop w:val="0"/>
          <w:marBottom w:val="0"/>
          <w:divBdr>
            <w:top w:val="none" w:sz="0" w:space="0" w:color="auto"/>
            <w:left w:val="none" w:sz="0" w:space="0" w:color="auto"/>
            <w:bottom w:val="none" w:sz="0" w:space="0" w:color="auto"/>
            <w:right w:val="none" w:sz="0" w:space="0" w:color="auto"/>
          </w:divBdr>
        </w:div>
        <w:div w:id="1246767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393</Words>
  <Characters>2162</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2019-05-02T19:40:00Z</dcterms:created>
  <dcterms:modified xsi:type="dcterms:W3CDTF">2019-05-02T19:44:00Z</dcterms:modified>
</cp:coreProperties>
</file>